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D0B7B9" w14:textId="77777777" w:rsidR="00000000" w:rsidRDefault="00000000">
      <w:pPr>
        <w:pStyle w:val="section1"/>
        <w:shd w:val="clear" w:color="auto" w:fill="C45911" w:themeFill="accent2" w:themeFillShade="BF"/>
        <w:spacing w:before="0" w:beforeAutospacing="0" w:after="300" w:afterAutospacing="0"/>
        <w:contextualSpacing/>
        <w:rPr>
          <w:rFonts w:asciiTheme="majorHAnsi" w:eastAsiaTheme="majorEastAsia" w:hAnsiTheme="majorHAnsi" w:cstheme="majorBidi"/>
          <w:color w:val="FFFFFF" w:themeColor="background1"/>
          <w:spacing w:val="5"/>
          <w:kern w:val="28"/>
          <w:sz w:val="40"/>
          <w:szCs w:val="52"/>
        </w:rPr>
      </w:pPr>
      <w:r>
        <w:rPr>
          <w:rFonts w:asciiTheme="majorHAnsi" w:hAnsiTheme="majorHAnsi" w:cs="Calibri Light"/>
          <w:i/>
          <w:color w:val="FFFFFF" w:themeColor="background1"/>
          <w:sz w:val="40"/>
          <w:szCs w:val="52"/>
        </w:rPr>
        <w:t>Data Analysis &amp; Decision Making</w:t>
      </w:r>
      <w:r>
        <w:rPr>
          <w:rFonts w:asciiTheme="majorHAnsi" w:hAnsiTheme="majorHAnsi" w:cs="Calibri Light"/>
          <w:color w:val="FFFFFF" w:themeColor="background1"/>
          <w:sz w:val="40"/>
          <w:szCs w:val="52"/>
        </w:rPr>
        <w:t>, Revised 3</w:t>
      </w:r>
      <w:r>
        <w:rPr>
          <w:rFonts w:asciiTheme="majorHAnsi" w:hAnsiTheme="majorHAnsi" w:cs="Calibri Light"/>
          <w:color w:val="FFFFFF" w:themeColor="background1"/>
          <w:sz w:val="40"/>
          <w:szCs w:val="52"/>
          <w:vertAlign w:val="superscript"/>
        </w:rPr>
        <w:t>rd</w:t>
      </w:r>
      <w:r>
        <w:rPr>
          <w:rFonts w:asciiTheme="majorHAnsi" w:hAnsiTheme="majorHAnsi" w:cs="Calibri Light"/>
          <w:color w:val="FFFFFF" w:themeColor="background1"/>
          <w:sz w:val="40"/>
          <w:szCs w:val="52"/>
        </w:rPr>
        <w:t xml:space="preserve"> ed: Albright, Winston, Zappe</w:t>
      </w:r>
    </w:p>
    <w:p w14:paraId="16250CDA" w14:textId="77777777" w:rsidR="00000000" w:rsidRDefault="00000000">
      <w:pPr>
        <w:pStyle w:val="section1"/>
        <w:rPr>
          <w:rFonts w:asciiTheme="minorHAnsi" w:hAnsiTheme="minorHAnsi" w:cs="Calibri"/>
          <w:sz w:val="22"/>
          <w:szCs w:val="22"/>
        </w:rPr>
      </w:pPr>
    </w:p>
    <w:p w14:paraId="266AB61A" w14:textId="77777777" w:rsidR="00000000" w:rsidRDefault="00000000">
      <w:pPr>
        <w:pStyle w:val="section1"/>
        <w:rPr>
          <w:rFonts w:asciiTheme="minorHAnsi" w:hAnsiTheme="minorHAnsi" w:cs="Calibri"/>
          <w:sz w:val="22"/>
          <w:szCs w:val="22"/>
        </w:rPr>
      </w:pPr>
      <w:r>
        <w:rPr>
          <w:rFonts w:asciiTheme="minorHAnsi" w:hAnsiTheme="minorHAnsi" w:cs="Calibri"/>
          <w:sz w:val="22"/>
          <w:szCs w:val="22"/>
        </w:rPr>
        <w:t>We tried to find all the typos, bad numbers, wrong solutions, and so forth, but with so many details, we missed a few. As we (or you) find errors, we'll list them on this page by chapter. Note that if there is an error in a solution file for some problem, we will try to indicate a way to fix the error without "giving away" the solution to students who might be reading this page. The date of the correction is shown in parentheses.</w:t>
      </w:r>
    </w:p>
    <w:p w14:paraId="66D8D20B" w14:textId="77777777" w:rsidR="00000000" w:rsidRDefault="00000000">
      <w:pPr>
        <w:pStyle w:val="section1"/>
        <w:outlineLvl w:val="2"/>
        <w:rPr>
          <w:rFonts w:asciiTheme="minorHAnsi" w:hAnsiTheme="minorHAnsi" w:cs="Calibri"/>
          <w:b/>
          <w:bCs/>
          <w:sz w:val="22"/>
          <w:szCs w:val="22"/>
        </w:rPr>
      </w:pPr>
      <w:bookmarkStart w:id="0" w:name="Ch1"/>
      <w:bookmarkEnd w:id="0"/>
      <w:r>
        <w:t>Chapter 1</w:t>
      </w:r>
    </w:p>
    <w:p w14:paraId="26FEDE98" w14:textId="77777777" w:rsidR="00000000" w:rsidRDefault="00000000">
      <w:pPr>
        <w:pStyle w:val="section1"/>
        <w:outlineLvl w:val="2"/>
        <w:rPr>
          <w:rFonts w:asciiTheme="minorHAnsi" w:hAnsiTheme="minorHAnsi" w:cs="Calibri"/>
          <w:b/>
          <w:bCs/>
          <w:sz w:val="22"/>
          <w:szCs w:val="22"/>
        </w:rPr>
      </w:pPr>
      <w:bookmarkStart w:id="1" w:name="Ch2"/>
      <w:bookmarkEnd w:id="1"/>
      <w:r>
        <w:t xml:space="preserve">Chapter 2 </w:t>
      </w:r>
    </w:p>
    <w:p w14:paraId="1AAE2498" w14:textId="77777777" w:rsidR="00000000" w:rsidRDefault="00000000">
      <w:pPr>
        <w:pStyle w:val="section1"/>
        <w:numPr>
          <w:ilvl w:val="0"/>
          <w:numId w:val="2"/>
        </w:numPr>
        <w:rPr>
          <w:rFonts w:asciiTheme="minorHAnsi" w:hAnsiTheme="minorHAnsi" w:cs="Calibri"/>
          <w:sz w:val="22"/>
          <w:szCs w:val="22"/>
        </w:rPr>
      </w:pPr>
      <w:bookmarkStart w:id="2" w:name="Ch3"/>
      <w:bookmarkEnd w:id="2"/>
      <w:r>
        <w:rPr>
          <w:rFonts w:asciiTheme="minorHAnsi" w:hAnsiTheme="minorHAnsi" w:cs="Calibri"/>
          <w:sz w:val="22"/>
          <w:szCs w:val="22"/>
        </w:rPr>
        <w:t>(8/30/2009) In the fourth line under Solution at the top of page 36, the reference should be to row 1, not row 3.</w:t>
      </w:r>
    </w:p>
    <w:p w14:paraId="25BE979D"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(9/17/2009) The Excel tip on page 36 says that you can insert an Excel tip from the Insert menu. This was a leftover from Excel 2003. If you want to insert a comment by using a ribbon, the correct ribbon is the Review ribbon. But I find it easier to right-click on a cell and choose Insert Comment.</w:t>
      </w:r>
    </w:p>
    <w:p w14:paraId="1BCB24F3"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 xml:space="preserve">(9/19/2009) At the bottom of page 70, it says to start with the pivot table in Figure 2.45. That should be qualified to the pivot table in Figure 2.45 </w:t>
      </w:r>
      <w:r>
        <w:rPr>
          <w:rFonts w:asciiTheme="minorHAnsi" w:hAnsiTheme="minorHAnsi" w:cs="Calibri"/>
          <w:i/>
          <w:sz w:val="22"/>
          <w:szCs w:val="22"/>
        </w:rPr>
        <w:t>after removing the filter on Day in the Report Filter area</w:t>
      </w:r>
      <w:r>
        <w:rPr>
          <w:rFonts w:asciiTheme="minorHAnsi" w:hAnsiTheme="minorHAnsi" w:cs="Calibri"/>
          <w:sz w:val="22"/>
          <w:szCs w:val="22"/>
        </w:rPr>
        <w:t>. Otherwise, you won’t get the counts in Figure 2.47.</w:t>
      </w:r>
    </w:p>
    <w:p w14:paraId="5B55399F"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(12/10/2009) The first line in Example 2.11 on page 58 should refer to the file Elecmart Sales.xlsx.</w:t>
      </w:r>
    </w:p>
    <w:p w14:paraId="6F905D34" w14:textId="77777777" w:rsidR="00000000" w:rsidRDefault="00000000">
      <w:pPr>
        <w:pStyle w:val="section1"/>
        <w:outlineLvl w:val="2"/>
        <w:rPr>
          <w:rFonts w:asciiTheme="minorHAnsi" w:hAnsiTheme="minorHAnsi" w:cs="Calibri"/>
          <w:b/>
          <w:bCs/>
          <w:sz w:val="22"/>
          <w:szCs w:val="22"/>
        </w:rPr>
      </w:pPr>
      <w:r>
        <w:t>Chapter 3</w:t>
      </w:r>
    </w:p>
    <w:p w14:paraId="105488EF" w14:textId="77777777" w:rsidR="00000000" w:rsidRDefault="00000000">
      <w:pPr>
        <w:pStyle w:val="section1"/>
        <w:outlineLvl w:val="2"/>
        <w:rPr>
          <w:rFonts w:asciiTheme="minorHAnsi" w:hAnsiTheme="minorHAnsi" w:cs="Calibri"/>
          <w:b/>
          <w:bCs/>
          <w:sz w:val="22"/>
          <w:szCs w:val="22"/>
        </w:rPr>
      </w:pPr>
      <w:bookmarkStart w:id="3" w:name="Ch4"/>
      <w:bookmarkEnd w:id="3"/>
      <w:r>
        <w:t xml:space="preserve">Chapter 4 </w:t>
      </w:r>
    </w:p>
    <w:p w14:paraId="1615E1D0" w14:textId="77777777" w:rsidR="00000000" w:rsidRDefault="00000000">
      <w:pPr>
        <w:pStyle w:val="section1"/>
        <w:numPr>
          <w:ilvl w:val="0"/>
          <w:numId w:val="2"/>
        </w:numPr>
        <w:rPr>
          <w:rFonts w:asciiTheme="minorHAnsi" w:hAnsiTheme="minorHAnsi" w:cs="Calibri"/>
          <w:sz w:val="22"/>
          <w:szCs w:val="22"/>
        </w:rPr>
      </w:pPr>
      <w:bookmarkStart w:id="4" w:name="Ch5"/>
      <w:bookmarkEnd w:id="4"/>
      <w:r>
        <w:rPr>
          <w:rFonts w:asciiTheme="minorHAnsi" w:hAnsiTheme="minorHAnsi" w:cs="Calibri"/>
          <w:sz w:val="22"/>
          <w:szCs w:val="22"/>
        </w:rPr>
        <w:t>(5/6/2009) For the query at the bottom of page 156 that leads to Figure 4.8, when I did it again, I got the same numeric results, but the row numbers changed to 155, 163, 370, 430, 570, 742, 764, 790, 838, and 851. To get the screenshot in the book, I evidently sorted somehow on the data first and then ran the query. This could explain the discrepancy.</w:t>
      </w:r>
    </w:p>
    <w:p w14:paraId="6084A9C0"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(5/6/2009) Equation (4.2) on page 161 should refer to F2, not F4.</w:t>
      </w:r>
    </w:p>
    <w:p w14:paraId="5C7105A3"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(10/5/2009) The second line on page 161 says “at least…”, so the equalities in (4.1) and 4.2) should be &gt;=, and the same for Figure 4.14.</w:t>
      </w:r>
    </w:p>
    <w:p w14:paraId="76F224B7" w14:textId="77777777" w:rsidR="00000000" w:rsidRDefault="00000000">
      <w:pPr>
        <w:pStyle w:val="section1"/>
        <w:outlineLvl w:val="2"/>
        <w:rPr>
          <w:rFonts w:asciiTheme="minorHAnsi" w:hAnsiTheme="minorHAnsi" w:cs="Calibri"/>
          <w:b/>
          <w:bCs/>
          <w:sz w:val="22"/>
          <w:szCs w:val="22"/>
        </w:rPr>
      </w:pPr>
      <w:r>
        <w:t>Chapter 5</w:t>
      </w:r>
    </w:p>
    <w:p w14:paraId="42776CE7" w14:textId="77777777" w:rsidR="00000000" w:rsidRDefault="00000000">
      <w:pPr>
        <w:pStyle w:val="section1"/>
        <w:numPr>
          <w:ilvl w:val="0"/>
          <w:numId w:val="2"/>
        </w:numPr>
        <w:rPr>
          <w:rFonts w:asciiTheme="minorHAnsi" w:hAnsiTheme="minorHAnsi" w:cs="Calibri"/>
          <w:sz w:val="22"/>
          <w:szCs w:val="22"/>
        </w:rPr>
      </w:pPr>
      <w:bookmarkStart w:id="5" w:name="Ch6"/>
      <w:bookmarkEnd w:id="5"/>
      <w:r>
        <w:rPr>
          <w:rFonts w:asciiTheme="minorHAnsi" w:hAnsiTheme="minorHAnsi" w:cs="Calibri"/>
          <w:sz w:val="22"/>
          <w:szCs w:val="22"/>
        </w:rPr>
        <w:t>(5/6/2009) A very observant student pointed out that the formula on page 242 for Stdev(Y) should have the absolute value of b, not just b. Obviously, b could be negative, but the standard deviation is always nonnegative.</w:t>
      </w:r>
    </w:p>
    <w:p w14:paraId="7A99AD76"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(9/16/2009) In the top left box of Figure 5.1 on page 207, change RISKview and BestFit to @RISK. Palisade has incorporated these software add-ins, previously sold separately, into @RISK.</w:t>
      </w:r>
    </w:p>
    <w:p w14:paraId="74A07602" w14:textId="77777777" w:rsidR="00000000" w:rsidRDefault="00000000">
      <w:pPr>
        <w:pStyle w:val="section1"/>
        <w:outlineLvl w:val="2"/>
        <w:rPr>
          <w:rFonts w:asciiTheme="minorHAnsi" w:hAnsiTheme="minorHAnsi" w:cs="Calibri"/>
          <w:b/>
          <w:bCs/>
          <w:sz w:val="22"/>
          <w:szCs w:val="22"/>
        </w:rPr>
      </w:pPr>
      <w:r>
        <w:t xml:space="preserve">Chapter 6 </w:t>
      </w:r>
    </w:p>
    <w:p w14:paraId="4ADC2B87" w14:textId="77777777" w:rsidR="00000000" w:rsidRDefault="00000000">
      <w:pPr>
        <w:pStyle w:val="section1"/>
        <w:numPr>
          <w:ilvl w:val="0"/>
          <w:numId w:val="2"/>
        </w:numPr>
        <w:rPr>
          <w:rFonts w:asciiTheme="minorHAnsi" w:hAnsiTheme="minorHAnsi" w:cs="Calibri"/>
          <w:sz w:val="22"/>
          <w:szCs w:val="22"/>
        </w:rPr>
      </w:pPr>
      <w:bookmarkStart w:id="6" w:name="Ch7"/>
      <w:bookmarkEnd w:id="6"/>
      <w:r>
        <w:rPr>
          <w:rFonts w:asciiTheme="minorHAnsi" w:hAnsiTheme="minorHAnsi" w:cs="Calibri"/>
          <w:sz w:val="22"/>
          <w:szCs w:val="22"/>
        </w:rPr>
        <w:t xml:space="preserve">(7/25/2009) In the formula for the exponential density (line 10 of section 6.6.2 on page 297), the final “x” should be part of the exponent: </w:t>
      </w:r>
      <w:r>
        <w:rPr>
          <w:noProof/>
        </w:rPr>
        <mc:AlternateContent>
          <mc:Choice Requires="wps">
            <w:drawing>
              <wp:inline distT="0" distB="0" distL="0" distR="0" wp14:anchorId="2AE0C2E3" wp14:editId="0BA13A30">
                <wp:extent cx="371475" cy="200025"/>
                <wp:effectExtent l="0" t="0" r="0" b="0"/>
                <wp:docPr id="1"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C7FE7" id="Picture 1" o:spid="_x0000_s1026" style="width:29.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" filled="f" stroked="f">
                <o:lock v:ext="edit" aspectratio="t"/>
                <w10:anchorlock/>
              </v:rect>
            </w:pict>
          </mc:Fallback>
        </mc:AlternateContent>
      </w:r>
      <w:r>
        <w:rPr>
          <w:rFonts w:asciiTheme="minorHAnsi" w:hAnsiTheme="minorHAnsi" w:cs="Calibri"/>
          <w:sz w:val="22"/>
          <w:szCs w:val="22"/>
        </w:rPr>
        <w:t>.</w:t>
      </w:r>
    </w:p>
    <w:p w14:paraId="7B7EBD2B" w14:textId="77777777" w:rsidR="00000000" w:rsidRDefault="00000000">
      <w:pPr>
        <w:pStyle w:val="section1"/>
        <w:outlineLvl w:val="2"/>
        <w:rPr>
          <w:rFonts w:asciiTheme="minorHAnsi" w:hAnsiTheme="minorHAnsi" w:cs="Calibri"/>
          <w:b/>
          <w:bCs/>
          <w:sz w:val="22"/>
          <w:szCs w:val="22"/>
        </w:rPr>
      </w:pPr>
      <w:r>
        <w:t xml:space="preserve">Chapter 7 </w:t>
      </w:r>
    </w:p>
    <w:p w14:paraId="482C26BD" w14:textId="77777777" w:rsidR="00000000" w:rsidRDefault="00000000">
      <w:pPr>
        <w:pStyle w:val="section1"/>
        <w:numPr>
          <w:ilvl w:val="0"/>
          <w:numId w:val="2"/>
        </w:numPr>
        <w:rPr>
          <w:rFonts w:asciiTheme="minorHAnsi" w:hAnsiTheme="minorHAnsi" w:cs="Calibri"/>
          <w:sz w:val="22"/>
          <w:szCs w:val="22"/>
        </w:rPr>
      </w:pPr>
      <w:bookmarkStart w:id="7" w:name="Ch8"/>
      <w:bookmarkEnd w:id="7"/>
      <w:r>
        <w:rPr>
          <w:rFonts w:asciiTheme="minorHAnsi" w:hAnsiTheme="minorHAnsi" w:cs="Calibri"/>
          <w:sz w:val="22"/>
          <w:szCs w:val="22"/>
        </w:rPr>
        <w:t>(10/7/2009) The solution to the biotech case on page 382 (contained in a Word file developed by the case author) has an error in the tree. The structure of the tree is correct, but the probabilities on the success/failure branches of the sterile male program, given a low number of native males remaining, are way off from those stated in the case. This error is easy to fix, but the answers to questions 4-7 must be modified accordingly.</w:t>
      </w:r>
    </w:p>
    <w:p w14:paraId="60D6EDE9"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 xml:space="preserve">(12/10/2009) In line 10 of part b of problem 72 on page 377, it should read “the chance of a strike </w:t>
      </w:r>
      <w:r>
        <w:rPr>
          <w:rFonts w:asciiTheme="minorHAnsi" w:hAnsiTheme="minorHAnsi" w:cs="Calibri"/>
          <w:i/>
          <w:sz w:val="22"/>
          <w:szCs w:val="22"/>
        </w:rPr>
        <w:t xml:space="preserve">not </w:t>
      </w:r>
      <w:r>
        <w:rPr>
          <w:rFonts w:asciiTheme="minorHAnsi" w:hAnsiTheme="minorHAnsi" w:cs="Calibri"/>
          <w:sz w:val="22"/>
          <w:szCs w:val="22"/>
        </w:rPr>
        <w:t>occurring is 0.680/0.725.”</w:t>
      </w:r>
    </w:p>
    <w:p w14:paraId="3071E7E6" w14:textId="77777777" w:rsidR="00000000" w:rsidRDefault="00000000">
      <w:pPr>
        <w:pStyle w:val="section1"/>
        <w:outlineLvl w:val="2"/>
        <w:rPr>
          <w:rFonts w:asciiTheme="minorHAnsi" w:hAnsiTheme="minorHAnsi" w:cs="Calibri"/>
          <w:b/>
          <w:bCs/>
          <w:sz w:val="22"/>
          <w:szCs w:val="22"/>
        </w:rPr>
      </w:pPr>
      <w:r>
        <w:t xml:space="preserve">Chapter 8 </w:t>
      </w:r>
    </w:p>
    <w:p w14:paraId="1CDA3DBF" w14:textId="77777777" w:rsidR="00000000" w:rsidRDefault="00000000">
      <w:pPr>
        <w:pStyle w:val="section1"/>
        <w:numPr>
          <w:ilvl w:val="0"/>
          <w:numId w:val="2"/>
        </w:numPr>
        <w:rPr>
          <w:rFonts w:asciiTheme="minorHAnsi" w:hAnsiTheme="minorHAnsi" w:cs="Calibri"/>
          <w:sz w:val="22"/>
          <w:szCs w:val="22"/>
        </w:rPr>
      </w:pPr>
      <w:bookmarkStart w:id="8" w:name="Ch9"/>
      <w:bookmarkEnd w:id="8"/>
      <w:r>
        <w:rPr>
          <w:rFonts w:asciiTheme="minorHAnsi" w:hAnsiTheme="minorHAnsi" w:cs="Calibri"/>
          <w:sz w:val="22"/>
          <w:szCs w:val="22"/>
        </w:rPr>
        <w:t>(2/3/2010) The last formula on page 398 should refer to cell C3, not B3.</w:t>
      </w:r>
    </w:p>
    <w:p w14:paraId="7B7F7E08" w14:textId="77777777" w:rsidR="00000000" w:rsidRDefault="00000000">
      <w:pPr>
        <w:pStyle w:val="section1"/>
        <w:outlineLvl w:val="2"/>
        <w:rPr>
          <w:rFonts w:asciiTheme="minorHAnsi" w:hAnsiTheme="minorHAnsi" w:cs="Calibri"/>
          <w:b/>
          <w:bCs/>
          <w:sz w:val="22"/>
          <w:szCs w:val="22"/>
        </w:rPr>
      </w:pPr>
      <w:r>
        <w:t xml:space="preserve">Chapter 9 </w:t>
      </w:r>
    </w:p>
    <w:p w14:paraId="6512FB34" w14:textId="77777777" w:rsidR="00000000" w:rsidRDefault="00000000">
      <w:pPr>
        <w:pStyle w:val="section1"/>
        <w:numPr>
          <w:ilvl w:val="0"/>
          <w:numId w:val="2"/>
        </w:numPr>
        <w:rPr>
          <w:rFonts w:asciiTheme="minorHAnsi" w:hAnsiTheme="minorHAnsi" w:cs="Calibri"/>
          <w:sz w:val="22"/>
          <w:szCs w:val="22"/>
        </w:rPr>
      </w:pPr>
      <w:bookmarkStart w:id="9" w:name="Ch10"/>
      <w:bookmarkEnd w:id="9"/>
      <w:r>
        <w:rPr>
          <w:rFonts w:asciiTheme="minorHAnsi" w:hAnsiTheme="minorHAnsi" w:cs="Calibri"/>
          <w:sz w:val="22"/>
          <w:szCs w:val="22"/>
        </w:rPr>
        <w:t>(10/24/2008) On page 444, first paragraph, the column references should all be increased by 1 (G to H, F to G). I must have inserted an extra column in the file after writing this paragraph.</w:t>
      </w:r>
    </w:p>
    <w:p w14:paraId="243BF54D" w14:textId="77777777" w:rsidR="00000000" w:rsidRDefault="00000000">
      <w:pPr>
        <w:pStyle w:val="section1"/>
        <w:outlineLvl w:val="2"/>
        <w:rPr>
          <w:rFonts w:asciiTheme="minorHAnsi" w:hAnsiTheme="minorHAnsi" w:cs="Calibri"/>
          <w:b/>
          <w:bCs/>
          <w:sz w:val="22"/>
          <w:szCs w:val="22"/>
        </w:rPr>
      </w:pPr>
      <w:r>
        <w:t xml:space="preserve">Chapter 10 </w:t>
      </w:r>
    </w:p>
    <w:p w14:paraId="2B3E44AB" w14:textId="77777777" w:rsidR="00000000" w:rsidRDefault="00000000">
      <w:pPr>
        <w:pStyle w:val="section1"/>
        <w:outlineLvl w:val="2"/>
        <w:rPr>
          <w:rFonts w:asciiTheme="minorHAnsi" w:hAnsiTheme="minorHAnsi" w:cs="Calibri"/>
          <w:b/>
          <w:bCs/>
          <w:sz w:val="22"/>
          <w:szCs w:val="22"/>
        </w:rPr>
      </w:pPr>
      <w:bookmarkStart w:id="10" w:name="Ch11"/>
      <w:bookmarkEnd w:id="10"/>
      <w:r>
        <w:t xml:space="preserve">Chapter 11 </w:t>
      </w:r>
    </w:p>
    <w:p w14:paraId="0EDD28B8" w14:textId="77777777" w:rsidR="00000000" w:rsidRDefault="00000000">
      <w:pPr>
        <w:pStyle w:val="section1"/>
        <w:numPr>
          <w:ilvl w:val="0"/>
          <w:numId w:val="2"/>
        </w:numPr>
        <w:rPr>
          <w:rFonts w:asciiTheme="minorHAnsi" w:hAnsiTheme="minorHAnsi" w:cs="Calibri"/>
          <w:sz w:val="22"/>
          <w:szCs w:val="22"/>
        </w:rPr>
      </w:pPr>
      <w:bookmarkStart w:id="11" w:name="Ch12"/>
      <w:bookmarkEnd w:id="11"/>
      <w:r>
        <w:rPr>
          <w:rFonts w:asciiTheme="minorHAnsi" w:hAnsiTheme="minorHAnsi" w:cs="Calibri"/>
          <w:sz w:val="22"/>
          <w:szCs w:val="22"/>
        </w:rPr>
        <w:t>(6/2/2008) In Example 11.5, page 622, in the first paragraph under Solution, the reference should be to Log(Sales), not Log(Quantity).</w:t>
      </w:r>
    </w:p>
    <w:p w14:paraId="556FD117" w14:textId="77777777" w:rsidR="00000000" w:rsidRDefault="00000000">
      <w:pPr>
        <w:pStyle w:val="section1"/>
        <w:outlineLvl w:val="2"/>
        <w:rPr>
          <w:rFonts w:asciiTheme="minorHAnsi" w:hAnsiTheme="minorHAnsi" w:cs="Calibri"/>
          <w:b/>
          <w:bCs/>
          <w:sz w:val="22"/>
          <w:szCs w:val="22"/>
        </w:rPr>
      </w:pPr>
      <w:r>
        <w:t xml:space="preserve">Chapter 12 </w:t>
      </w:r>
    </w:p>
    <w:p w14:paraId="3DB54CAD" w14:textId="77777777" w:rsidR="00000000" w:rsidRDefault="00000000">
      <w:pPr>
        <w:pStyle w:val="section1"/>
        <w:numPr>
          <w:ilvl w:val="0"/>
          <w:numId w:val="2"/>
        </w:numPr>
        <w:rPr>
          <w:rFonts w:asciiTheme="minorHAnsi" w:hAnsiTheme="minorHAnsi" w:cs="Calibri"/>
          <w:sz w:val="22"/>
          <w:szCs w:val="22"/>
        </w:rPr>
      </w:pPr>
      <w:bookmarkStart w:id="12" w:name="Ch13"/>
      <w:bookmarkEnd w:id="12"/>
      <w:r>
        <w:rPr>
          <w:rFonts w:asciiTheme="minorHAnsi" w:hAnsiTheme="minorHAnsi" w:cs="Calibri"/>
          <w:sz w:val="22"/>
          <w:szCs w:val="22"/>
        </w:rPr>
        <w:t>(6/2/2008) In Example 12.3, page 668, in the last sentence on the page, change “We excluded…” to “We included…”.</w:t>
      </w:r>
    </w:p>
    <w:p w14:paraId="6F4B6335" w14:textId="77777777" w:rsidR="00000000" w:rsidRDefault="00000000">
      <w:pPr>
        <w:pStyle w:val="section1"/>
        <w:outlineLvl w:val="2"/>
        <w:rPr>
          <w:rFonts w:asciiTheme="minorHAnsi" w:hAnsiTheme="minorHAnsi" w:cs="Calibri"/>
          <w:b/>
          <w:bCs/>
          <w:sz w:val="22"/>
          <w:szCs w:val="22"/>
        </w:rPr>
      </w:pPr>
      <w:r>
        <w:t>Chapter 13</w:t>
      </w:r>
    </w:p>
    <w:p w14:paraId="3A29EAB4" w14:textId="77777777" w:rsidR="00000000" w:rsidRDefault="00000000">
      <w:pPr>
        <w:pStyle w:val="section1"/>
        <w:outlineLvl w:val="2"/>
        <w:rPr>
          <w:rFonts w:asciiTheme="minorHAnsi" w:hAnsiTheme="minorHAnsi" w:cs="Calibri"/>
          <w:b/>
          <w:bCs/>
          <w:sz w:val="22"/>
          <w:szCs w:val="22"/>
        </w:rPr>
      </w:pPr>
      <w:bookmarkStart w:id="13" w:name="Ch14"/>
      <w:bookmarkEnd w:id="13"/>
      <w:r>
        <w:t xml:space="preserve">Chapter 14 </w:t>
      </w:r>
    </w:p>
    <w:p w14:paraId="751DDE5E"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(6/2/2008) In Example 14.2, page 819, in the last paragraph on the page, the sentence “To use Solver, select the Tools/Solver menu item, …” should read “To use Solver, select Solver from the Data</w:t>
      </w:r>
      <w:r>
        <w:t xml:space="preserve"> ribbon,…”.</w:t>
      </w:r>
    </w:p>
    <w:p w14:paraId="15E8BA55" w14:textId="77777777" w:rsidR="00000000" w:rsidRDefault="00000000">
      <w:pPr>
        <w:pStyle w:val="section1"/>
        <w:outlineLvl w:val="2"/>
        <w:rPr>
          <w:rFonts w:asciiTheme="minorHAnsi" w:hAnsiTheme="minorHAnsi" w:cs="Calibri"/>
          <w:b/>
          <w:bCs/>
          <w:sz w:val="22"/>
          <w:szCs w:val="22"/>
        </w:rPr>
      </w:pPr>
      <w:bookmarkStart w:id="14" w:name="Ch15"/>
      <w:bookmarkStart w:id="15" w:name="Ch16"/>
      <w:bookmarkEnd w:id="14"/>
      <w:bookmarkEnd w:id="15"/>
      <w:r>
        <w:t xml:space="preserve">Chapter 15 </w:t>
      </w:r>
    </w:p>
    <w:p w14:paraId="1C40FDDD"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(6/2/2008) On step 1 of page 851, change “in the shaded range” to “in the blue cells”. Similar changes should be made in other examples in this chapter. (This is a carryover from the color convention in the previous edition of the book.)</w:t>
      </w:r>
    </w:p>
    <w:p w14:paraId="0457B67E"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(10/13/2008) In the pension fund management example on page 894, I updated the dates for the revised 3rd edition to start at 2008, but the dates in the example files and the problem solution files based on this example didn’t all get updated. They should all start at 2008 for this edition.</w:t>
      </w:r>
    </w:p>
    <w:p w14:paraId="3400C3E2"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(12/29/2009) The solution to problem 4 on page 856 is the wrong solution file altogether. Adopting instructors can email Albright for the correct solution.</w:t>
      </w:r>
    </w:p>
    <w:p w14:paraId="1C679337" w14:textId="77777777" w:rsidR="00000000" w:rsidRDefault="00000000">
      <w:pPr>
        <w:pStyle w:val="section1"/>
        <w:outlineLvl w:val="2"/>
        <w:rPr>
          <w:rFonts w:asciiTheme="minorHAnsi" w:hAnsiTheme="minorHAnsi" w:cs="Calibri"/>
          <w:b/>
          <w:bCs/>
          <w:sz w:val="22"/>
          <w:szCs w:val="22"/>
        </w:rPr>
      </w:pPr>
      <w:r>
        <w:t>Chapter 16</w:t>
      </w:r>
    </w:p>
    <w:p w14:paraId="4C875DDA"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(9/22/2008) Although it’s not really an error, the Probability Distributions.xlsx file used throughout Section 16.3 illustrates the “old” way of generating random numbers from a discrete uniform distribution. A better way is to use Excel 2007’s new RANDBETWEEN function, as in =RANDBETWEEN(1,6) for rolling a die.</w:t>
      </w:r>
    </w:p>
    <w:p w14:paraId="002848DE" w14:textId="77777777" w:rsidR="00000000" w:rsidRDefault="00000000">
      <w:pPr>
        <w:pStyle w:val="section1"/>
        <w:numPr>
          <w:ilvl w:val="0"/>
          <w:numId w:val="2"/>
        </w:numPr>
        <w:rPr>
          <w:rFonts w:asciiTheme="minorHAnsi" w:hAnsiTheme="minorHAnsi" w:cs="Calibri"/>
          <w:sz w:val="22"/>
          <w:szCs w:val="22"/>
        </w:rPr>
      </w:pPr>
      <w:bookmarkStart w:id="16" w:name="Ch17"/>
      <w:bookmarkEnd w:id="16"/>
      <w:r>
        <w:rPr>
          <w:rFonts w:asciiTheme="minorHAnsi" w:hAnsiTheme="minorHAnsi" w:cs="Calibri"/>
          <w:sz w:val="22"/>
          <w:szCs w:val="22"/>
        </w:rPr>
        <w:t>(11/11/2008) Figure 16.39 on page 992 has the wrong standard deviation for the normal distribution. It should be 41.248 to make it comparable to the triangular distribution.</w:t>
      </w:r>
    </w:p>
    <w:p w14:paraId="248029DE" w14:textId="77777777" w:rsidR="00000000" w:rsidRDefault="00000000">
      <w:pPr>
        <w:pStyle w:val="section1"/>
        <w:numPr>
          <w:ilvl w:val="0"/>
          <w:numId w:val="2"/>
        </w:numPr>
        <w:rPr>
          <w:rFonts w:asciiTheme="minorHAnsi" w:hAnsiTheme="minorHAnsi" w:cs="Calibri"/>
          <w:sz w:val="22"/>
          <w:szCs w:val="22"/>
        </w:rPr>
      </w:pPr>
      <w:r>
        <w:rPr>
          <w:rFonts w:asciiTheme="minorHAnsi" w:hAnsiTheme="minorHAnsi" w:cs="Calibri"/>
          <w:sz w:val="22"/>
          <w:szCs w:val="22"/>
        </w:rPr>
        <w:t>(9/21/2009) On page 986, paragraph above “Some Limitations of @RISK”, it should state that an order quantity of 175 (not 200) provides the largest mean profit. This is evident from the results in Figure 16.35.</w:t>
      </w:r>
    </w:p>
    <w:p w14:paraId="63D2EC7C" w14:textId="77777777" w:rsidR="00000000" w:rsidRDefault="00000000">
      <w:pPr>
        <w:pStyle w:val="section1"/>
        <w:numPr>
          <w:ilvl w:val="0"/>
          <w:numId w:val="2"/>
        </w:numPr>
        <w:rPr>
          <w:rFonts w:asciiTheme="minorHAnsi" w:hAnsiTheme="minorHAnsi" w:cs="Calibri"/>
          <w:bCs/>
          <w:sz w:val="22"/>
          <w:szCs w:val="22"/>
        </w:rPr>
      </w:pPr>
      <w:r>
        <w:rPr>
          <w:rFonts w:asciiTheme="minorHAnsi" w:hAnsiTheme="minorHAnsi" w:cs="Calibri"/>
          <w:sz w:val="22"/>
          <w:szCs w:val="22"/>
        </w:rPr>
        <w:t>(9/29/2009) In rows 14 and 15 of the finished version of the Walton Bookstore 3 file, the averages and standard deviations are based on only the first 50 replications. The formulas should be modified in the obvious</w:t>
      </w:r>
      <w:r>
        <w:rPr>
          <w:rFonts w:asciiTheme="minorHAnsi" w:hAnsiTheme="minorHAnsi" w:cs="Calibri"/>
          <w:bCs/>
          <w:sz w:val="22"/>
          <w:szCs w:val="22"/>
        </w:rPr>
        <w:t xml:space="preserve"> way to summarize all 1000 replications.</w:t>
      </w:r>
    </w:p>
    <w:p w14:paraId="2DC73A2C" w14:textId="77777777" w:rsidR="00000000" w:rsidRDefault="00000000">
      <w:pPr>
        <w:pStyle w:val="section1"/>
        <w:outlineLvl w:val="2"/>
        <w:rPr>
          <w:rFonts w:asciiTheme="minorHAnsi" w:hAnsiTheme="minorHAnsi" w:cs="Calibri"/>
          <w:b/>
          <w:bCs/>
          <w:sz w:val="22"/>
          <w:szCs w:val="22"/>
        </w:rPr>
      </w:pPr>
      <w:r>
        <w:t xml:space="preserve">Chapter 17 </w:t>
      </w:r>
    </w:p>
    <w:p w14:paraId="4F0F7DC1" w14:textId="77777777" w:rsidR="00000000" w:rsidRDefault="00000000">
      <w:pPr>
        <w:pStyle w:val="section1"/>
        <w:numPr>
          <w:ilvl w:val="0"/>
          <w:numId w:val="2"/>
        </w:numPr>
        <w:divId w:val="1118449947"/>
        <w:rPr>
          <w:rFonts w:asciiTheme="minorHAnsi" w:hAnsiTheme="minorHAnsi" w:cs="Calibri"/>
          <w:sz w:val="22"/>
          <w:szCs w:val="22"/>
        </w:rPr>
      </w:pPr>
      <w:r>
        <w:rPr>
          <w:rFonts w:asciiTheme="minorHAnsi" w:hAnsiTheme="minorHAnsi" w:cs="Calibri"/>
          <w:sz w:val="22"/>
          <w:szCs w:val="22"/>
        </w:rPr>
        <w:t>(1/26/2009) The statement of problem 50 on page 1062 implicitly assumes that if demand in any period is less than capacity, the extra capacity is simply not used. Maybe this should have been stated explicitly.</w:t>
      </w:r>
    </w:p>
    <w:p w14:paraId="205831CD" w14:textId="77777777" w:rsidR="00000000" w:rsidRDefault="00000000">
      <w:pPr>
        <w:pStyle w:val="section1"/>
        <w:numPr>
          <w:ilvl w:val="0"/>
          <w:numId w:val="2"/>
        </w:numPr>
        <w:divId w:val="1118449947"/>
        <w:rPr>
          <w:rFonts w:asciiTheme="minorHAnsi" w:hAnsiTheme="minorHAnsi" w:cs="Calibri"/>
          <w:sz w:val="22"/>
          <w:szCs w:val="22"/>
        </w:rPr>
      </w:pPr>
      <w:r>
        <w:rPr>
          <w:rFonts w:asciiTheme="minorHAnsi" w:hAnsiTheme="minorHAnsi" w:cs="Calibri"/>
          <w:sz w:val="22"/>
          <w:szCs w:val="22"/>
        </w:rPr>
        <w:t>(5/6/2009) In Example 17.1, the “data only” version of the Contract Bidding file contains the max 2.5 in cell B14 that we used in the previous edition, whereas the “finished” version contains the new value 1.8. I’m pretty sure the screenshots in Figures 17.2 and 17.3 are based on the 2.5 value, as is the writeup below Figure 17.2. If you rerun @RISK with the 1.8 value, you will obtain somewhat different results.</w:t>
      </w:r>
    </w:p>
    <w:p w14:paraId="727B5365" w14:textId="77777777" w:rsidR="00000000" w:rsidRDefault="00000000">
      <w:pPr>
        <w:jc w:val="center"/>
        <w:divId w:val="1118449947"/>
      </w:pPr>
      <w:r>
        <w:pict w14:anchorId="4341EDFF">
          <v:rect id="_x0000_i1026" style="width:6in;height:1.5pt" o:hralign="center" o:hrstd="t" o:hr="t" fillcolor="#a0a0a0" stroked="f"/>
        </w:pict>
      </w:r>
    </w:p>
    <w:p w14:paraId="003B464D"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5" w:history="1">
        <w:r>
          <w:rPr>
            <w:rStyle w:val="Hyperlink"/>
            <w:rFonts w:asciiTheme="minorHAnsi" w:hAnsiTheme="minorHAnsi" w:cs="Calibri"/>
            <w:sz w:val="22"/>
          </w:rPr>
          <w:t>Cengage</w:t>
        </w:r>
      </w:hyperlink>
      <w:r>
        <w:rPr>
          <w:rFonts w:asciiTheme="minorHAnsi" w:hAnsiTheme="minorHAnsi" w:cs="Calibri"/>
          <w:sz w:val="22"/>
          <w:szCs w:val="22"/>
        </w:rPr>
        <w:t xml:space="preserve"> site for our books.</w:t>
      </w:r>
    </w:p>
    <w:p w14:paraId="7D04AE24"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6"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3799A7C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1CC7039F"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7"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8"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19E29B51"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256D40E1" w14:textId="258A6941"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9" w:history="1">
        <w:r>
          <w:rPr>
            <w:rStyle w:val="Hyperlink"/>
            <w:rFonts w:asciiTheme="minorHAnsi" w:hAnsiTheme="minorHAnsi" w:cs="Calibri"/>
            <w:sz w:val="22"/>
            <w:szCs w:val="22"/>
          </w:rPr>
          <w:t>home page</w:t>
        </w:r>
      </w:hyperlink>
    </w:p>
    <w:p w14:paraId="6B5EB208" w14:textId="77777777" w:rsidR="00E602D8" w:rsidRDefault="00000000">
      <w:pPr>
        <w:spacing w:before="100" w:beforeAutospacing="1" w:after="100" w:afterAutospacing="1"/>
        <w:rPr>
          <w:rFonts w:asciiTheme="minorHAnsi" w:hAnsiTheme="minorHAnsi" w:cs="Calibri"/>
          <w:sz w:val="22"/>
          <w:szCs w:val="22"/>
        </w:rPr>
      </w:pPr>
      <w:r>
        <w:rPr>
          <w:rFonts w:asciiTheme="minorHAnsi" w:hAnsiTheme="minorHAnsi" w:cs="Calibri"/>
          <w:sz w:val="22"/>
          <w:szCs w:val="22"/>
        </w:rPr>
        <w:t>Updated: 1/13/2015</w:t>
      </w:r>
    </w:p>
    <w:sectPr w:rsidR="00E602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D05E4"/>
    <w:multiLevelType w:val="multilevel"/>
    <w:tmpl w:val="79AE9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37225686">
    <w:abstractNumId w:val="0"/>
  </w:num>
  <w:num w:numId="2" w16cid:durableId="20233882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56F34"/>
    <w:rsid w:val="00A56F34"/>
    <w:rsid w:val="00E6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4F39C"/>
  <w15:chartTrackingRefBased/>
  <w15:docId w15:val="{51F0DD44-CF24-481F-B401-8F9C9E62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0000FF"/>
      <w:u w:val="single"/>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5B9BD5"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5B9BD5"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C45911"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C45911" w:themeFill="accent2" w:themeFillShade="BF"/>
    </w:rPr>
  </w:style>
  <w:style w:type="paragraph" w:customStyle="1" w:styleId="section1">
    <w:name w:val="section1"/>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449947">
      <w:marLeft w:val="0"/>
      <w:marRight w:val="0"/>
      <w:marTop w:val="100"/>
      <w:marBottom w:val="10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lisade.com/" TargetMode="External"/><Relationship Id="rId3" Type="http://schemas.openxmlformats.org/officeDocument/2006/relationships/settings" Target="settings.xml"/><Relationship Id="rId7" Type="http://schemas.openxmlformats.org/officeDocument/2006/relationships/hyperlink" Target="http://www.kelley.india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right@indiana.edu" TargetMode="External"/><Relationship Id="rId11" Type="http://schemas.openxmlformats.org/officeDocument/2006/relationships/theme" Target="theme/theme1.xml"/><Relationship Id="rId5" Type="http://schemas.openxmlformats.org/officeDocument/2006/relationships/hyperlink" Target="http://www.cengage.com/decisionsciences/albrigh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chris\Dropbox\My%20Books\Web%20Sit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5670</Characters>
  <Application>Microsoft Office Word</Application>
  <DocSecurity>0</DocSecurity>
  <Lines>47</Lines>
  <Paragraphs>13</Paragraphs>
  <ScaleCrop>false</ScaleCrop>
  <Company>Indiana University</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Chris Albright</dc:creator>
  <cp:keywords/>
  <dc:description/>
  <cp:lastModifiedBy>Chris Albright</cp:lastModifiedBy>
  <cp:revision>2</cp:revision>
  <dcterms:created xsi:type="dcterms:W3CDTF">2023-03-10T20:06:00Z</dcterms:created>
  <dcterms:modified xsi:type="dcterms:W3CDTF">2023-03-10T20:06:00Z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